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53" w:rsidRPr="00BA6841" w:rsidRDefault="001B1953" w:rsidP="001B1953">
      <w:pPr>
        <w:spacing w:before="240" w:after="240"/>
        <w:jc w:val="center"/>
        <w:rPr>
          <w:rFonts w:ascii="Trebuchet MS" w:hAnsi="Trebuchet MS"/>
          <w:b/>
          <w:color w:val="0095D4" w:themeColor="accent1"/>
          <w:sz w:val="28"/>
          <w:szCs w:val="24"/>
        </w:rPr>
      </w:pPr>
      <w:bookmarkStart w:id="0" w:name="TheformationofHurricaneKatrina24351"/>
      <w:bookmarkStart w:id="1" w:name="_GoBack"/>
      <w:bookmarkEnd w:id="1"/>
      <w:r w:rsidRPr="00BA6841">
        <w:rPr>
          <w:rFonts w:ascii="Trebuchet MS" w:hAnsi="Trebuchet MS"/>
          <w:b/>
          <w:color w:val="0095D4" w:themeColor="accent1"/>
          <w:sz w:val="28"/>
          <w:szCs w:val="24"/>
        </w:rPr>
        <w:t>Hurricane Katrina approaching New Orleans on 29 August 2005</w:t>
      </w:r>
    </w:p>
    <w:bookmarkEnd w:id="0"/>
    <w:p w:rsidR="001B1953" w:rsidRPr="00DB6E5B" w:rsidRDefault="001B1953" w:rsidP="001B1953">
      <w:pPr>
        <w:jc w:val="center"/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 wp14:anchorId="610129F1" wp14:editId="04B2FD5D">
            <wp:extent cx="6135314" cy="4603855"/>
            <wp:effectExtent l="0" t="0" r="0" b="6350"/>
            <wp:docPr id="28" name="Picture 2" descr="http://svs.gsfc.nasa.gov/vis/a000000/a003200/a003251/katrina_goesSTILL20050829_0015G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s.gsfc.nasa.gov/vis/a000000/a003200/a003251/katrina_goesSTILL20050829_0015GM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14" cy="4603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1953" w:rsidRDefault="001B1953" w:rsidP="001B1953">
      <w:pPr>
        <w:pStyle w:val="2Body"/>
        <w:rPr>
          <w:sz w:val="20"/>
          <w:szCs w:val="20"/>
        </w:rPr>
        <w:sectPr w:rsidR="001B1953" w:rsidSect="00BA6841">
          <w:headerReference w:type="default" r:id="rId9"/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  <w:r w:rsidRPr="00DB6E5B">
        <w:rPr>
          <w:sz w:val="20"/>
          <w:szCs w:val="20"/>
        </w:rPr>
        <w:t xml:space="preserve">Image used courtesy of NASA/Goddard Space Flight </w:t>
      </w:r>
      <w:proofErr w:type="spellStart"/>
      <w:r w:rsidRPr="00DB6E5B">
        <w:rPr>
          <w:sz w:val="20"/>
          <w:szCs w:val="20"/>
        </w:rPr>
        <w:t>Center</w:t>
      </w:r>
      <w:proofErr w:type="spellEnd"/>
      <w:r w:rsidRPr="00DB6E5B">
        <w:rPr>
          <w:sz w:val="20"/>
          <w:szCs w:val="20"/>
        </w:rPr>
        <w:t xml:space="preserve"> Scientific Visualization Studio</w:t>
      </w:r>
    </w:p>
    <w:p w:rsidR="001B1953" w:rsidRPr="00BA6841" w:rsidRDefault="001B1953" w:rsidP="001B1953">
      <w:pPr>
        <w:shd w:val="clear" w:color="auto" w:fill="87DBFF" w:themeFill="accent1" w:themeFillTint="66"/>
        <w:spacing w:before="120" w:after="0"/>
        <w:rPr>
          <w:rFonts w:ascii="Trebuchet MS" w:hAnsi="Trebuchet MS"/>
          <w:sz w:val="28"/>
        </w:rPr>
      </w:pPr>
      <w:r w:rsidRPr="00BA6841">
        <w:rPr>
          <w:rFonts w:ascii="Trebuchet MS" w:hAnsi="Trebuchet MS"/>
          <w:sz w:val="28"/>
        </w:rPr>
        <w:lastRenderedPageBreak/>
        <w:t>Student tasks</w:t>
      </w:r>
    </w:p>
    <w:p w:rsidR="001B1953" w:rsidRPr="00BA6841" w:rsidRDefault="001B1953" w:rsidP="001B1953">
      <w:pPr>
        <w:spacing w:after="0"/>
        <w:ind w:left="720"/>
        <w:rPr>
          <w:rFonts w:ascii="Trebuchet MS" w:hAnsi="Trebuchet MS"/>
          <w:szCs w:val="24"/>
        </w:rPr>
      </w:pPr>
    </w:p>
    <w:p w:rsidR="001B1953" w:rsidRPr="00BA6841" w:rsidRDefault="001B1953" w:rsidP="001B1953">
      <w:pPr>
        <w:numPr>
          <w:ilvl w:val="0"/>
          <w:numId w:val="15"/>
        </w:numPr>
        <w:spacing w:after="0" w:line="36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Watch the two NASA videos, </w:t>
      </w:r>
      <w:r w:rsidRPr="0038052B">
        <w:rPr>
          <w:rFonts w:ascii="Trebuchet MS" w:hAnsi="Trebuchet MS"/>
          <w:i/>
          <w:szCs w:val="24"/>
        </w:rPr>
        <w:t>Our World: What is a hurricane?</w:t>
      </w:r>
      <w:r>
        <w:rPr>
          <w:rFonts w:ascii="Trebuchet MS" w:hAnsi="Trebuchet MS"/>
          <w:szCs w:val="24"/>
        </w:rPr>
        <w:t xml:space="preserve"> </w:t>
      </w:r>
      <w:proofErr w:type="gramStart"/>
      <w:r w:rsidRPr="00BA6841">
        <w:rPr>
          <w:rFonts w:ascii="Trebuchet MS" w:hAnsi="Trebuchet MS"/>
          <w:szCs w:val="24"/>
        </w:rPr>
        <w:t>at</w:t>
      </w:r>
      <w:proofErr w:type="gramEnd"/>
      <w:r w:rsidRPr="00BA6841">
        <w:rPr>
          <w:rFonts w:ascii="Trebuchet MS" w:hAnsi="Trebuchet MS"/>
          <w:szCs w:val="24"/>
        </w:rPr>
        <w:t xml:space="preserve"> </w:t>
      </w:r>
      <w:hyperlink r:id="rId11" w:history="1">
        <w:r w:rsidRPr="00BA6841">
          <w:rPr>
            <w:rStyle w:val="Hyperlink"/>
            <w:rFonts w:ascii="Trebuchet MS" w:hAnsi="Trebuchet MS"/>
            <w:szCs w:val="24"/>
          </w:rPr>
          <w:t>http://pmm.nasa.gov/education/videos/nasa-our-world-what-hurricane</w:t>
        </w:r>
      </w:hyperlink>
      <w:r>
        <w:rPr>
          <w:rFonts w:ascii="Trebuchet MS" w:hAnsi="Trebuchet MS"/>
          <w:szCs w:val="24"/>
        </w:rPr>
        <w:t xml:space="preserve"> and </w:t>
      </w:r>
      <w:r w:rsidRPr="003305BA">
        <w:rPr>
          <w:rFonts w:ascii="Trebuchet MS" w:hAnsi="Trebuchet MS"/>
          <w:i/>
          <w:szCs w:val="24"/>
        </w:rPr>
        <w:t>Towers in the tempest</w:t>
      </w:r>
      <w:r w:rsidRPr="00BA6841">
        <w:rPr>
          <w:rFonts w:ascii="Trebuchet MS" w:hAnsi="Trebuchet MS"/>
          <w:szCs w:val="24"/>
        </w:rPr>
        <w:t xml:space="preserve">, at </w:t>
      </w:r>
      <w:hyperlink r:id="rId12" w:history="1">
        <w:r w:rsidRPr="00BA6841">
          <w:rPr>
            <w:rStyle w:val="Hyperlink"/>
            <w:rFonts w:ascii="Trebuchet MS" w:hAnsi="Trebuchet MS"/>
            <w:szCs w:val="24"/>
          </w:rPr>
          <w:t>http://pmm.nasa.gov/education/videos/towers-tempest</w:t>
        </w:r>
      </w:hyperlink>
      <w:r w:rsidRPr="00BA6841">
        <w:rPr>
          <w:rFonts w:ascii="Trebuchet MS" w:hAnsi="Trebuchet MS"/>
          <w:szCs w:val="24"/>
        </w:rPr>
        <w:t>.</w:t>
      </w:r>
    </w:p>
    <w:p w:rsidR="001B1953" w:rsidRPr="00BA6841" w:rsidRDefault="001B1953" w:rsidP="001B1953">
      <w:pPr>
        <w:numPr>
          <w:ilvl w:val="0"/>
          <w:numId w:val="15"/>
        </w:numPr>
        <w:spacing w:after="0" w:line="360" w:lineRule="auto"/>
        <w:rPr>
          <w:rFonts w:ascii="Trebuchet MS" w:hAnsi="Trebuchet MS"/>
          <w:szCs w:val="24"/>
        </w:rPr>
      </w:pPr>
      <w:r w:rsidRPr="00BA6841">
        <w:rPr>
          <w:rFonts w:ascii="Trebuchet MS" w:hAnsi="Trebuchet MS"/>
          <w:szCs w:val="24"/>
        </w:rPr>
        <w:t>Using the information from the video clips, number the boxes below in the corre</w:t>
      </w:r>
      <w:r>
        <w:rPr>
          <w:rFonts w:ascii="Trebuchet MS" w:hAnsi="Trebuchet MS"/>
          <w:szCs w:val="24"/>
        </w:rPr>
        <w:t>ct order, for the formation of H</w:t>
      </w:r>
      <w:r w:rsidRPr="00BA6841">
        <w:rPr>
          <w:rFonts w:ascii="Trebuchet MS" w:hAnsi="Trebuchet MS"/>
          <w:szCs w:val="24"/>
        </w:rPr>
        <w:t>urricane Katrina.</w:t>
      </w:r>
    </w:p>
    <w:p w:rsidR="001B1953" w:rsidRPr="00BA6841" w:rsidRDefault="001B1953" w:rsidP="001B1953">
      <w:pPr>
        <w:numPr>
          <w:ilvl w:val="0"/>
          <w:numId w:val="15"/>
        </w:numPr>
        <w:spacing w:after="0" w:line="360" w:lineRule="auto"/>
        <w:rPr>
          <w:rFonts w:ascii="Trebuchet MS" w:hAnsi="Trebuchet MS"/>
          <w:szCs w:val="24"/>
        </w:rPr>
      </w:pPr>
      <w:r w:rsidRPr="00BA6841">
        <w:rPr>
          <w:rFonts w:ascii="Trebuchet MS" w:hAnsi="Trebuchet MS"/>
          <w:szCs w:val="24"/>
        </w:rPr>
        <w:t>Cut the boxes from this page, glue them around the image and arrow them to their correct posi</w:t>
      </w:r>
      <w:r>
        <w:rPr>
          <w:rFonts w:ascii="Trebuchet MS" w:hAnsi="Trebuchet MS"/>
          <w:szCs w:val="24"/>
        </w:rPr>
        <w:t>tion on the satellite image of H</w:t>
      </w:r>
      <w:r w:rsidRPr="00BA6841">
        <w:rPr>
          <w:rFonts w:ascii="Trebuchet MS" w:hAnsi="Trebuchet MS"/>
          <w:szCs w:val="24"/>
        </w:rPr>
        <w:t>urricane Katrina approaching New Orleans in August 2005.</w:t>
      </w:r>
    </w:p>
    <w:p w:rsidR="001B1953" w:rsidRPr="00BA6841" w:rsidRDefault="001B1953" w:rsidP="001B1953">
      <w:pPr>
        <w:spacing w:after="0"/>
        <w:ind w:left="720"/>
        <w:rPr>
          <w:rFonts w:ascii="Trebuchet MS" w:hAnsi="Trebuchet MS"/>
          <w:szCs w:val="24"/>
        </w:rPr>
      </w:pPr>
    </w:p>
    <w:tbl>
      <w:tblPr>
        <w:tblStyle w:val="TableGrid"/>
        <w:tblW w:w="0" w:type="auto"/>
        <w:jc w:val="center"/>
        <w:tblBorders>
          <w:top w:val="dashed" w:sz="12" w:space="0" w:color="006F9E" w:themeColor="accent1" w:themeShade="BF"/>
          <w:left w:val="dashed" w:sz="12" w:space="0" w:color="006F9E" w:themeColor="accent1" w:themeShade="BF"/>
          <w:bottom w:val="dashed" w:sz="12" w:space="0" w:color="006F9E" w:themeColor="accent1" w:themeShade="BF"/>
          <w:right w:val="dashed" w:sz="12" w:space="0" w:color="006F9E" w:themeColor="accent1" w:themeShade="BF"/>
          <w:insideH w:val="dashed" w:sz="12" w:space="0" w:color="006F9E" w:themeColor="accent1" w:themeShade="BF"/>
          <w:insideV w:val="dashed" w:sz="12" w:space="0" w:color="006F9E" w:themeColor="accent1" w:themeShade="BF"/>
        </w:tblBorders>
        <w:shd w:val="clear" w:color="auto" w:fill="C3EDFF" w:themeFill="accent1" w:themeFillTint="33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025"/>
        <w:gridCol w:w="4025"/>
        <w:gridCol w:w="4025"/>
      </w:tblGrid>
      <w:tr w:rsidR="001B1953" w:rsidRPr="00BA6841" w:rsidTr="008C3921">
        <w:trPr>
          <w:trHeight w:val="2381"/>
          <w:jc w:val="center"/>
        </w:trPr>
        <w:tc>
          <w:tcPr>
            <w:tcW w:w="4025" w:type="dxa"/>
            <w:shd w:val="clear" w:color="auto" w:fill="C3EDFF" w:themeFill="accent1" w:themeFillTint="33"/>
          </w:tcPr>
          <w:p w:rsidR="001B1953" w:rsidRPr="00BA6841" w:rsidRDefault="001B1953" w:rsidP="008C3921">
            <w:pPr>
              <w:spacing w:before="360" w:after="0" w:line="240" w:lineRule="auto"/>
              <w:ind w:right="-61"/>
              <w:rPr>
                <w:rFonts w:ascii="Trebuchet MS" w:hAnsi="Trebuchet MS"/>
                <w:b/>
                <w:szCs w:val="24"/>
              </w:rPr>
            </w:pPr>
            <w:r w:rsidRPr="00BA6841">
              <w:rPr>
                <w:rFonts w:ascii="Trebuchet MS" w:hAnsi="Trebuchet MS"/>
                <w:b/>
                <w:szCs w:val="24"/>
              </w:rPr>
              <w:t>Number:</w:t>
            </w:r>
          </w:p>
          <w:p w:rsidR="001B1953" w:rsidRPr="00BA6841" w:rsidRDefault="001B1953" w:rsidP="008C3921">
            <w:pPr>
              <w:spacing w:before="360" w:after="0" w:line="240" w:lineRule="auto"/>
              <w:ind w:right="-61"/>
              <w:rPr>
                <w:rFonts w:ascii="Trebuchet MS" w:hAnsi="Trebuchet MS"/>
                <w:szCs w:val="24"/>
              </w:rPr>
            </w:pPr>
            <w:r w:rsidRPr="00BA6841">
              <w:rPr>
                <w:rFonts w:ascii="Trebuchet MS" w:hAnsi="Trebuchet MS"/>
                <w:szCs w:val="24"/>
              </w:rPr>
              <w:t>Surrounding the eye are bands of heavy rain and very high winds.</w:t>
            </w:r>
          </w:p>
        </w:tc>
        <w:tc>
          <w:tcPr>
            <w:tcW w:w="4025" w:type="dxa"/>
            <w:shd w:val="clear" w:color="auto" w:fill="C3EDFF" w:themeFill="accent1" w:themeFillTint="33"/>
          </w:tcPr>
          <w:p w:rsidR="001B1953" w:rsidRPr="00BA6841" w:rsidRDefault="001B1953" w:rsidP="008C3921">
            <w:pPr>
              <w:spacing w:before="360" w:after="0" w:line="240" w:lineRule="auto"/>
              <w:ind w:right="-61"/>
              <w:rPr>
                <w:rFonts w:ascii="Trebuchet MS" w:hAnsi="Trebuchet MS"/>
                <w:b/>
                <w:szCs w:val="24"/>
              </w:rPr>
            </w:pPr>
            <w:r w:rsidRPr="00BA6841">
              <w:rPr>
                <w:rFonts w:ascii="Trebuchet MS" w:hAnsi="Trebuchet MS"/>
                <w:b/>
                <w:szCs w:val="24"/>
              </w:rPr>
              <w:t>Number:</w:t>
            </w:r>
          </w:p>
          <w:p w:rsidR="001B1953" w:rsidRPr="00BA6841" w:rsidRDefault="001B1953" w:rsidP="008C3921">
            <w:pPr>
              <w:spacing w:before="360" w:after="0" w:line="240" w:lineRule="auto"/>
              <w:ind w:right="-61"/>
              <w:rPr>
                <w:rFonts w:ascii="Trebuchet MS" w:hAnsi="Trebuchet MS"/>
                <w:szCs w:val="24"/>
              </w:rPr>
            </w:pPr>
            <w:r w:rsidRPr="00BA6841">
              <w:rPr>
                <w:rFonts w:ascii="Trebuchet MS" w:eastAsia="Times New Roman" w:hAnsi="Trebuchet MS" w:cs="Arial"/>
                <w:color w:val="000000"/>
                <w:szCs w:val="24"/>
                <w:lang w:eastAsia="en-GB"/>
              </w:rPr>
              <w:t>Warm, humid air rises, cools and condenses to form clouds.  More air spirals in to fill the gap left from the rising air.</w:t>
            </w:r>
          </w:p>
        </w:tc>
        <w:tc>
          <w:tcPr>
            <w:tcW w:w="4025" w:type="dxa"/>
            <w:shd w:val="clear" w:color="auto" w:fill="C3EDFF" w:themeFill="accent1" w:themeFillTint="33"/>
          </w:tcPr>
          <w:p w:rsidR="001B1953" w:rsidRPr="00BA6841" w:rsidRDefault="001B1953" w:rsidP="008C3921">
            <w:pPr>
              <w:spacing w:before="360" w:after="0" w:line="240" w:lineRule="auto"/>
              <w:ind w:right="-61"/>
              <w:rPr>
                <w:rFonts w:ascii="Trebuchet MS" w:hAnsi="Trebuchet MS"/>
                <w:b/>
                <w:szCs w:val="24"/>
              </w:rPr>
            </w:pPr>
            <w:r w:rsidRPr="00BA6841">
              <w:rPr>
                <w:rFonts w:ascii="Trebuchet MS" w:hAnsi="Trebuchet MS"/>
                <w:b/>
                <w:szCs w:val="24"/>
              </w:rPr>
              <w:t>Number:</w:t>
            </w:r>
          </w:p>
          <w:p w:rsidR="001B1953" w:rsidRPr="00BA6841" w:rsidRDefault="001B1953" w:rsidP="008C3921">
            <w:pPr>
              <w:spacing w:before="360" w:after="0" w:line="240" w:lineRule="auto"/>
              <w:ind w:right="-61"/>
              <w:rPr>
                <w:rFonts w:ascii="Trebuchet MS" w:hAnsi="Trebuchet MS"/>
                <w:szCs w:val="24"/>
              </w:rPr>
            </w:pPr>
            <w:r w:rsidRPr="00BA6841">
              <w:rPr>
                <w:rFonts w:ascii="Trebuchet MS" w:hAnsi="Trebuchet MS"/>
                <w:szCs w:val="24"/>
              </w:rPr>
              <w:t>Air descends at the centre of the hurricane.  The eye is an area of calm conditions with a ring of clouds surrounding it.</w:t>
            </w:r>
          </w:p>
        </w:tc>
      </w:tr>
      <w:tr w:rsidR="001B1953" w:rsidRPr="00BA6841" w:rsidTr="008C3921">
        <w:trPr>
          <w:trHeight w:val="2381"/>
          <w:jc w:val="center"/>
        </w:trPr>
        <w:tc>
          <w:tcPr>
            <w:tcW w:w="4025" w:type="dxa"/>
            <w:shd w:val="clear" w:color="auto" w:fill="C3EDFF" w:themeFill="accent1" w:themeFillTint="33"/>
          </w:tcPr>
          <w:p w:rsidR="001B1953" w:rsidRPr="00BA6841" w:rsidRDefault="001B1953" w:rsidP="008C3921">
            <w:pPr>
              <w:spacing w:before="360" w:after="0" w:line="240" w:lineRule="auto"/>
              <w:ind w:right="-61"/>
              <w:rPr>
                <w:rFonts w:ascii="Trebuchet MS" w:hAnsi="Trebuchet MS"/>
                <w:b/>
                <w:szCs w:val="24"/>
              </w:rPr>
            </w:pPr>
            <w:r w:rsidRPr="00BA6841">
              <w:rPr>
                <w:rFonts w:ascii="Trebuchet MS" w:hAnsi="Trebuchet MS"/>
                <w:b/>
                <w:szCs w:val="24"/>
              </w:rPr>
              <w:t>Number:</w:t>
            </w:r>
          </w:p>
          <w:p w:rsidR="001B1953" w:rsidRPr="00BA6841" w:rsidRDefault="001B1953" w:rsidP="008C3921">
            <w:pPr>
              <w:spacing w:before="360" w:after="0" w:line="240" w:lineRule="auto"/>
              <w:ind w:right="-61"/>
              <w:rPr>
                <w:rFonts w:ascii="Trebuchet MS" w:hAnsi="Trebuchet MS"/>
                <w:szCs w:val="24"/>
              </w:rPr>
            </w:pPr>
            <w:r w:rsidRPr="00BA6841">
              <w:rPr>
                <w:rFonts w:ascii="Trebuchet MS" w:hAnsi="Trebuchet MS"/>
                <w:szCs w:val="24"/>
              </w:rPr>
              <w:t>All tropical storms take their distinctive, anticlockwise spiralling shape because of the Coriolis Force, generated by the rotation of the Earth.</w:t>
            </w:r>
          </w:p>
        </w:tc>
        <w:tc>
          <w:tcPr>
            <w:tcW w:w="4025" w:type="dxa"/>
            <w:shd w:val="clear" w:color="auto" w:fill="C3EDFF" w:themeFill="accent1" w:themeFillTint="33"/>
          </w:tcPr>
          <w:p w:rsidR="001B1953" w:rsidRPr="00BA6841" w:rsidRDefault="001B1953" w:rsidP="008C3921">
            <w:pPr>
              <w:spacing w:before="360" w:after="0" w:line="240" w:lineRule="auto"/>
              <w:ind w:right="-61"/>
              <w:rPr>
                <w:rFonts w:ascii="Trebuchet MS" w:hAnsi="Trebuchet MS"/>
                <w:b/>
                <w:szCs w:val="24"/>
              </w:rPr>
            </w:pPr>
            <w:r w:rsidRPr="00BA6841">
              <w:rPr>
                <w:rFonts w:ascii="Trebuchet MS" w:hAnsi="Trebuchet MS"/>
                <w:b/>
                <w:szCs w:val="24"/>
              </w:rPr>
              <w:t>Number:</w:t>
            </w:r>
          </w:p>
          <w:p w:rsidR="001B1953" w:rsidRPr="00BA6841" w:rsidRDefault="001B1953" w:rsidP="008C3921">
            <w:pPr>
              <w:tabs>
                <w:tab w:val="left" w:pos="4077"/>
              </w:tabs>
              <w:spacing w:before="360" w:after="0" w:line="240" w:lineRule="auto"/>
              <w:ind w:right="-61"/>
              <w:rPr>
                <w:rFonts w:ascii="Trebuchet MS" w:hAnsi="Trebuchet MS"/>
                <w:szCs w:val="24"/>
              </w:rPr>
            </w:pPr>
            <w:r w:rsidRPr="00BA6841">
              <w:rPr>
                <w:rFonts w:ascii="Trebuchet MS" w:hAnsi="Trebuchet MS"/>
                <w:szCs w:val="24"/>
              </w:rPr>
              <w:t>The warm air continues to rise and sucks in more air.</w:t>
            </w:r>
          </w:p>
        </w:tc>
        <w:tc>
          <w:tcPr>
            <w:tcW w:w="4025" w:type="dxa"/>
            <w:shd w:val="clear" w:color="auto" w:fill="C3EDFF" w:themeFill="accent1" w:themeFillTint="33"/>
          </w:tcPr>
          <w:p w:rsidR="001B1953" w:rsidRPr="00BA6841" w:rsidRDefault="001B1953" w:rsidP="008C3921">
            <w:pPr>
              <w:spacing w:before="360" w:after="0" w:line="240" w:lineRule="auto"/>
              <w:ind w:right="-61"/>
              <w:rPr>
                <w:rFonts w:ascii="Trebuchet MS" w:hAnsi="Trebuchet MS"/>
                <w:b/>
                <w:szCs w:val="24"/>
              </w:rPr>
            </w:pPr>
            <w:r w:rsidRPr="00BA6841">
              <w:rPr>
                <w:rFonts w:ascii="Trebuchet MS" w:hAnsi="Trebuchet MS"/>
                <w:b/>
                <w:szCs w:val="24"/>
              </w:rPr>
              <w:t>Number:</w:t>
            </w:r>
          </w:p>
          <w:p w:rsidR="001B1953" w:rsidRPr="00BA6841" w:rsidRDefault="001B1953" w:rsidP="008C3921">
            <w:pPr>
              <w:spacing w:before="360" w:after="0" w:line="240" w:lineRule="auto"/>
              <w:ind w:right="-61"/>
              <w:rPr>
                <w:rFonts w:ascii="Trebuchet MS" w:hAnsi="Trebuchet MS"/>
                <w:szCs w:val="24"/>
              </w:rPr>
            </w:pPr>
            <w:r w:rsidRPr="00BA6841">
              <w:rPr>
                <w:rFonts w:ascii="Trebuchet MS" w:hAnsi="Trebuchet MS"/>
                <w:szCs w:val="24"/>
              </w:rPr>
              <w:t>Hurricane Katrina travelled westwards across the Gulf of Mexico; it gained more moisture and its speed increased.</w:t>
            </w:r>
          </w:p>
        </w:tc>
      </w:tr>
    </w:tbl>
    <w:p w:rsidR="009A0969" w:rsidRDefault="009A0969" w:rsidP="001B1953">
      <w:pPr>
        <w:pStyle w:val="2Body"/>
      </w:pPr>
    </w:p>
    <w:sectPr w:rsidR="009A0969" w:rsidSect="001B1953">
      <w:headerReference w:type="default" r:id="rId13"/>
      <w:footerReference w:type="default" r:id="rId14"/>
      <w:pgSz w:w="16838" w:h="11906" w:orient="landscape"/>
      <w:pgMar w:top="1134" w:right="1134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53" w:rsidRDefault="001B1953" w:rsidP="00B55A21">
      <w:r>
        <w:separator/>
      </w:r>
    </w:p>
  </w:endnote>
  <w:endnote w:type="continuationSeparator" w:id="0">
    <w:p w:rsidR="001B1953" w:rsidRDefault="001B1953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53" w:rsidRPr="00D04E58" w:rsidRDefault="001B1953" w:rsidP="001B195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98688" behindDoc="1" locked="0" layoutInCell="1" allowOverlap="1" wp14:anchorId="4ABE5CB8" wp14:editId="03F7DBD5">
          <wp:simplePos x="0" y="0"/>
          <wp:positionH relativeFrom="column">
            <wp:posOffset>7938770</wp:posOffset>
          </wp:positionH>
          <wp:positionV relativeFrom="paragraph">
            <wp:posOffset>68580</wp:posOffset>
          </wp:positionV>
          <wp:extent cx="1231200" cy="716400"/>
          <wp:effectExtent l="0" t="0" r="7620" b="7620"/>
          <wp:wrapNone/>
          <wp:docPr id="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010834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010834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1B1953" w:rsidRDefault="001B1953" w:rsidP="001B1953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93" w:rsidRPr="00D04E58" w:rsidRDefault="00AB6293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010834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010834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AB6293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53" w:rsidRDefault="001B1953" w:rsidP="00B55A21">
      <w:r>
        <w:separator/>
      </w:r>
    </w:p>
  </w:footnote>
  <w:footnote w:type="continuationSeparator" w:id="0">
    <w:p w:rsidR="001B1953" w:rsidRDefault="001B1953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53" w:rsidRPr="0038170F" w:rsidRDefault="001B195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96640" behindDoc="0" locked="0" layoutInCell="1" allowOverlap="1" wp14:anchorId="758F33AC" wp14:editId="11BE3C75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32"/>
      </w:rPr>
      <w:t>The formation of Hurricane Katrina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53" w:rsidRPr="0038170F" w:rsidRDefault="001B195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The formation of Hurricane Katrina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 w15:restartNumberingAfterBreak="0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53"/>
    <w:rsid w:val="00006655"/>
    <w:rsid w:val="00010834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B1953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13A52"/>
    <w:rsid w:val="00E37543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3AF3E6-9723-4CBD-A2D2-CF931731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qFormat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qFormat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qFormat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qFormat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qFormat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mm.nasa.gov/education/videos/towers-temp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mm.nasa.gov/education/videos/nasa-our-world-what-hurrica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Teachit%20Geography%20publishing\Work%20in%20progress\AQA%20Tropical%20storms%20pack\Templates\Final%20template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F6F3-FA4A-43E3-A486-6E435EBE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template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Fran Hamilton</cp:lastModifiedBy>
  <cp:revision>2</cp:revision>
  <cp:lastPrinted>2015-05-26T11:03:00Z</cp:lastPrinted>
  <dcterms:created xsi:type="dcterms:W3CDTF">2015-05-26T10:59:00Z</dcterms:created>
  <dcterms:modified xsi:type="dcterms:W3CDTF">2015-05-26T11:03:00Z</dcterms:modified>
</cp:coreProperties>
</file>